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CC" w:rsidRPr="00CC6516" w:rsidRDefault="00CE5CCC" w:rsidP="0064159E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«В </w:t>
      </w:r>
      <w:r w:rsidRPr="00CC6516">
        <w:rPr>
          <w:noProof/>
          <w:sz w:val="24"/>
          <w:szCs w:val="24"/>
        </w:rPr>
        <w:t>регистр»</w:t>
      </w:r>
    </w:p>
    <w:p w:rsidR="00CE5CCC" w:rsidRPr="00CC6516" w:rsidRDefault="00CE5CCC" w:rsidP="0064159E">
      <w:pPr>
        <w:jc w:val="center"/>
        <w:rPr>
          <w:noProof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.5pt;height:59.25pt;visibility:visible">
            <v:imagedata r:id="rId5" o:title=""/>
          </v:shape>
        </w:pict>
      </w:r>
      <w:r>
        <w:rPr>
          <w:noProof/>
          <w:sz w:val="24"/>
          <w:szCs w:val="24"/>
        </w:rPr>
        <w:t xml:space="preserve"> </w:t>
      </w:r>
    </w:p>
    <w:p w:rsidR="00CE5CCC" w:rsidRPr="001822CA" w:rsidRDefault="00CE5CCC" w:rsidP="0064159E">
      <w:pPr>
        <w:pStyle w:val="Heading5"/>
        <w:ind w:left="0"/>
        <w:rPr>
          <w:spacing w:val="20"/>
          <w:sz w:val="36"/>
          <w:szCs w:val="36"/>
        </w:rPr>
      </w:pPr>
      <w:r w:rsidRPr="001822CA">
        <w:rPr>
          <w:spacing w:val="20"/>
          <w:sz w:val="36"/>
          <w:szCs w:val="36"/>
        </w:rPr>
        <w:t>АДМИНИСТРАЦИЯ ГОРОДА ЮГОРСКА</w:t>
      </w:r>
    </w:p>
    <w:p w:rsidR="00CE5CCC" w:rsidRPr="00252DB0" w:rsidRDefault="00CE5CCC" w:rsidP="0064159E">
      <w:pPr>
        <w:pStyle w:val="Heading1"/>
        <w:ind w:left="0"/>
        <w:jc w:val="center"/>
        <w:rPr>
          <w:sz w:val="28"/>
          <w:szCs w:val="28"/>
          <w:u w:val="none"/>
        </w:rPr>
      </w:pPr>
      <w:r w:rsidRPr="00252DB0">
        <w:rPr>
          <w:sz w:val="28"/>
          <w:szCs w:val="28"/>
          <w:u w:val="none"/>
        </w:rPr>
        <w:t>Ханты-Мансийского автономного округа – Югры</w:t>
      </w:r>
    </w:p>
    <w:p w:rsidR="00CE5CCC" w:rsidRPr="002B117B" w:rsidRDefault="00CE5CCC" w:rsidP="0064159E">
      <w:pPr>
        <w:jc w:val="center"/>
        <w:rPr>
          <w:sz w:val="28"/>
          <w:szCs w:val="28"/>
        </w:rPr>
      </w:pPr>
    </w:p>
    <w:p w:rsidR="00CE5CCC" w:rsidRDefault="00CE5CCC" w:rsidP="0064159E">
      <w:pPr>
        <w:pStyle w:val="Heading6"/>
        <w:ind w:left="0"/>
        <w:rPr>
          <w:sz w:val="36"/>
          <w:szCs w:val="36"/>
        </w:rPr>
      </w:pPr>
      <w:r w:rsidRPr="002B117B">
        <w:rPr>
          <w:sz w:val="36"/>
          <w:szCs w:val="36"/>
        </w:rPr>
        <w:t>ПОСТАНОВЛЕНИЕ</w:t>
      </w:r>
    </w:p>
    <w:p w:rsidR="00CE5CCC" w:rsidRPr="000C0C60" w:rsidRDefault="00CE5CCC" w:rsidP="0064159E">
      <w:pPr>
        <w:rPr>
          <w:sz w:val="24"/>
          <w:szCs w:val="24"/>
        </w:rPr>
      </w:pPr>
    </w:p>
    <w:p w:rsidR="00CE5CCC" w:rsidRPr="002B117B" w:rsidRDefault="00CE5CCC" w:rsidP="0064159E">
      <w:pPr>
        <w:pStyle w:val="BodyText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25 октября 2011 </w:t>
      </w:r>
      <w:r>
        <w:rPr>
          <w:sz w:val="24"/>
          <w:szCs w:val="24"/>
        </w:rPr>
        <w:t xml:space="preserve">             </w:t>
      </w:r>
      <w:r w:rsidRPr="002B117B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 № </w:t>
      </w:r>
      <w:r>
        <w:rPr>
          <w:sz w:val="24"/>
          <w:szCs w:val="24"/>
          <w:u w:val="single"/>
        </w:rPr>
        <w:t>2330</w:t>
      </w:r>
      <w:r w:rsidRPr="002B117B">
        <w:rPr>
          <w:sz w:val="24"/>
          <w:szCs w:val="24"/>
        </w:rPr>
        <w:br/>
      </w:r>
    </w:p>
    <w:p w:rsidR="00CE5CCC" w:rsidRDefault="00CE5CCC" w:rsidP="0064159E">
      <w:pPr>
        <w:jc w:val="both"/>
        <w:rPr>
          <w:sz w:val="24"/>
          <w:szCs w:val="24"/>
          <w:highlight w:val="yellow"/>
        </w:rPr>
      </w:pPr>
    </w:p>
    <w:p w:rsidR="00CE5CCC" w:rsidRDefault="00CE5CCC" w:rsidP="0064159E">
      <w:pPr>
        <w:pStyle w:val="BodyText"/>
        <w:rPr>
          <w:sz w:val="24"/>
          <w:szCs w:val="24"/>
        </w:rPr>
      </w:pPr>
    </w:p>
    <w:p w:rsidR="00CE5CCC" w:rsidRDefault="00CE5CCC" w:rsidP="0064159E">
      <w:pPr>
        <w:pStyle w:val="BodyText"/>
        <w:spacing w:after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CE5CCC" w:rsidRDefault="00CE5CCC" w:rsidP="0064159E">
      <w:pPr>
        <w:pStyle w:val="BodyTex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от 23.07.2010 </w:t>
      </w:r>
    </w:p>
    <w:p w:rsidR="00CE5CCC" w:rsidRDefault="00CE5CCC" w:rsidP="0064159E">
      <w:pPr>
        <w:pStyle w:val="BodyTex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№ 1330 </w:t>
      </w:r>
    </w:p>
    <w:p w:rsidR="00CE5CCC" w:rsidRPr="00326F45" w:rsidRDefault="00CE5CCC" w:rsidP="0064159E">
      <w:pPr>
        <w:pStyle w:val="IndexHeading"/>
        <w:suppressLineNumbers w:val="0"/>
        <w:rPr>
          <w:rFonts w:ascii="Times New Roman" w:hAnsi="Times New Roman" w:cs="Times New Roman"/>
          <w:sz w:val="24"/>
          <w:szCs w:val="24"/>
        </w:rPr>
      </w:pPr>
    </w:p>
    <w:p w:rsidR="00CE5CCC" w:rsidRPr="00326F45" w:rsidRDefault="00CE5CCC" w:rsidP="0064159E">
      <w:pPr>
        <w:pStyle w:val="IndexHeading"/>
        <w:suppressLineNumbers w:val="0"/>
        <w:rPr>
          <w:rFonts w:ascii="Times New Roman" w:hAnsi="Times New Roman" w:cs="Times New Roman"/>
          <w:sz w:val="24"/>
          <w:szCs w:val="24"/>
        </w:rPr>
      </w:pPr>
    </w:p>
    <w:p w:rsidR="00CE5CCC" w:rsidRPr="00326F45" w:rsidRDefault="00CE5CCC" w:rsidP="0064159E">
      <w:pPr>
        <w:pStyle w:val="IndexHeading"/>
        <w:suppressLineNumbers w:val="0"/>
        <w:rPr>
          <w:rFonts w:ascii="Times New Roman" w:hAnsi="Times New Roman" w:cs="Times New Roman"/>
          <w:sz w:val="24"/>
          <w:szCs w:val="24"/>
        </w:rPr>
      </w:pPr>
    </w:p>
    <w:p w:rsidR="00CE5CCC" w:rsidRDefault="00CE5CCC" w:rsidP="0064159E">
      <w:pPr>
        <w:pStyle w:val="BodyTextIndent"/>
        <w:ind w:firstLine="851"/>
      </w:pPr>
      <w:r>
        <w:t>В связи с уточнением объемов финансирования мероприятий ведомственной целевой программы «</w:t>
      </w:r>
      <w:r w:rsidRPr="00320432">
        <w:t>Оказание медицинской помощи населению города Югорска на 2010-2012 годы»</w:t>
      </w:r>
      <w:r>
        <w:t>:</w:t>
      </w:r>
    </w:p>
    <w:p w:rsidR="00CE5CCC" w:rsidRDefault="00CE5CCC" w:rsidP="0064159E">
      <w:pPr>
        <w:pStyle w:val="BodyText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23.07.2010 № 1330 «Об утверждении ведомственной целевой программы «Оказание медицинской помощи населению города Югорска на 2010-2012 годы» следующие изменения:</w:t>
      </w:r>
    </w:p>
    <w:p w:rsidR="00CE5CCC" w:rsidRDefault="00CE5CCC" w:rsidP="0064159E">
      <w:pPr>
        <w:pStyle w:val="BodyTextIndent"/>
        <w:ind w:firstLine="851"/>
      </w:pPr>
      <w:r>
        <w:t>1.1. В приложении к постановлению строку «Объемы и источники финансирования» Паспорта ведомственной целевой программы «Оказание медицинской помощи населению города Югорска на 2010-2012 годы» изложить в следующей редакции:</w:t>
      </w:r>
    </w:p>
    <w:tbl>
      <w:tblPr>
        <w:tblW w:w="963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5528"/>
      </w:tblGrid>
      <w:tr w:rsidR="00CE5CCC">
        <w:trPr>
          <w:cantSplit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E5CCC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  <w:p w:rsidR="00CE5CCC" w:rsidRDefault="00CE5CCC" w:rsidP="0064159E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64159E">
            <w:pPr>
              <w:pStyle w:val="NormalWeb"/>
              <w:snapToGrid w:val="0"/>
              <w:spacing w:before="0" w:after="0"/>
            </w:pPr>
            <w:r>
              <w:t xml:space="preserve">Объем финансирования Программы на весь срок ее реализации  составит 839 975,6 тыс. рублей, в том числе:                                                              </w:t>
            </w:r>
          </w:p>
          <w:p w:rsidR="00CE5CCC" w:rsidRDefault="00CE5CCC" w:rsidP="0064159E">
            <w:pPr>
              <w:pStyle w:val="NormalWeb"/>
              <w:snapToGrid w:val="0"/>
              <w:spacing w:before="0" w:after="0"/>
            </w:pPr>
            <w:r>
              <w:t xml:space="preserve">2010 год –  394 276,0 тыс. руб.                             </w:t>
            </w:r>
          </w:p>
          <w:p w:rsidR="00CE5CCC" w:rsidRDefault="00CE5CCC" w:rsidP="0064159E">
            <w:pPr>
              <w:pStyle w:val="NormalWeb"/>
              <w:snapToGrid w:val="0"/>
              <w:spacing w:before="0" w:after="0"/>
            </w:pPr>
            <w:r>
              <w:t xml:space="preserve">2011 год –  312 645,9 тыс. руб.                         </w:t>
            </w:r>
          </w:p>
          <w:p w:rsidR="00CE5CCC" w:rsidRDefault="00CE5CCC" w:rsidP="0064159E">
            <w:pPr>
              <w:pStyle w:val="NormalWeb"/>
              <w:snapToGrid w:val="0"/>
              <w:spacing w:before="0" w:after="0"/>
            </w:pPr>
            <w:r>
              <w:t xml:space="preserve">2012 год –  133 053,7 тыс. руб.                                                        в том числе:         </w:t>
            </w:r>
          </w:p>
        </w:tc>
      </w:tr>
      <w:tr w:rsidR="00CE5CCC">
        <w:trPr>
          <w:cantSplit/>
          <w:trHeight w:val="1125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E5CCC" w:rsidRDefault="00CE5CCC" w:rsidP="0064159E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64159E">
            <w:pPr>
              <w:pStyle w:val="NormalWeb"/>
              <w:snapToGrid w:val="0"/>
              <w:spacing w:before="0" w:after="0"/>
            </w:pPr>
            <w:r>
              <w:t>средства местного бюджета  – 629 151,4 тыс. руб.:                                                                                 2010 год –  329 918,0 тыс. руб.                                   2011 год –  235 370,4  тыс. руб.                                   2012 год –  63 863,0  тыс. руб.</w:t>
            </w:r>
          </w:p>
        </w:tc>
      </w:tr>
      <w:tr w:rsidR="00CE5CCC">
        <w:trPr>
          <w:cantSplit/>
          <w:trHeight w:val="825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E5CCC" w:rsidRDefault="00CE5CCC" w:rsidP="0064159E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окружного бюджета (субвенция) –  </w:t>
            </w:r>
          </w:p>
          <w:p w:rsidR="00CE5CCC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55 819,8  тыс. руб.:                  </w:t>
            </w:r>
          </w:p>
          <w:p w:rsidR="00CE5CCC" w:rsidRDefault="00CE5CCC" w:rsidP="0064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2010 год –  19 049,1  тыс. руб.                                  </w:t>
            </w:r>
          </w:p>
          <w:p w:rsidR="00CE5CCC" w:rsidRDefault="00CE5CCC" w:rsidP="0064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2011 год –  17 876,3  тыс. руб.                              </w:t>
            </w:r>
          </w:p>
          <w:p w:rsidR="00CE5CCC" w:rsidRDefault="00CE5CCC" w:rsidP="0064159E">
            <w:pPr>
              <w:pStyle w:val="NormalWeb"/>
              <w:spacing w:before="0" w:after="0"/>
            </w:pPr>
            <w:r>
              <w:t xml:space="preserve">2012 год –  18 894,4  тыс. руб.             </w:t>
            </w:r>
          </w:p>
        </w:tc>
      </w:tr>
      <w:tr w:rsidR="00CE5CCC">
        <w:trPr>
          <w:cantSplit/>
          <w:trHeight w:val="825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E5CCC" w:rsidRDefault="00CE5CCC" w:rsidP="0064159E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(субвенция) –</w:t>
            </w:r>
          </w:p>
          <w:p w:rsidR="00CE5CCC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5 606,6 тыс. руб.</w:t>
            </w:r>
          </w:p>
          <w:p w:rsidR="00CE5CCC" w:rsidRDefault="00CE5CCC" w:rsidP="0064159E">
            <w:pPr>
              <w:pStyle w:val="NormalWeb"/>
              <w:snapToGrid w:val="0"/>
              <w:spacing w:before="0" w:after="0"/>
            </w:pPr>
            <w:r>
              <w:t>2011 год – 2 803,3 тыс. руб.</w:t>
            </w:r>
          </w:p>
          <w:p w:rsidR="00CE5CCC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2 803,3 тыс. руб.</w:t>
            </w:r>
          </w:p>
        </w:tc>
      </w:tr>
      <w:tr w:rsidR="00CE5CCC">
        <w:trPr>
          <w:cantSplit/>
          <w:trHeight w:val="825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E5CCC" w:rsidRDefault="00CE5CCC" w:rsidP="0064159E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(межбюджетные трансферты) </w:t>
            </w:r>
          </w:p>
          <w:p w:rsidR="00CE5CCC" w:rsidRPr="001D6309" w:rsidRDefault="00CE5CCC" w:rsidP="006415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год – 120,9 тыс. руб.</w:t>
            </w:r>
          </w:p>
        </w:tc>
      </w:tr>
      <w:tr w:rsidR="00CE5CCC">
        <w:trPr>
          <w:cantSplit/>
          <w:trHeight w:val="1499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E5CCC" w:rsidRDefault="00CE5CCC" w:rsidP="0064159E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64159E">
            <w:pPr>
              <w:pStyle w:val="NormalWeb"/>
              <w:snapToGrid w:val="0"/>
              <w:spacing w:before="0" w:after="0"/>
            </w:pPr>
            <w:r>
              <w:t>средства от  приносящей  доход  деятельности –   149 276,9 тыс. руб.:                                                                       2010 год – 45 308,9 тыс. руб.                                     2011 год – 56 475,0 тыс. руб.                                                2012 год –  47 493,0 тыс. руб.</w:t>
            </w:r>
          </w:p>
        </w:tc>
      </w:tr>
    </w:tbl>
    <w:p w:rsidR="00CE5CCC" w:rsidRDefault="00CE5CCC" w:rsidP="0064159E">
      <w:pPr>
        <w:pStyle w:val="BodyTextIndent"/>
        <w:ind w:firstLine="0"/>
      </w:pPr>
    </w:p>
    <w:p w:rsidR="00CE5CCC" w:rsidRDefault="00CE5CCC" w:rsidP="0064159E">
      <w:pPr>
        <w:pStyle w:val="BodyTextIndent"/>
        <w:ind w:firstLine="851"/>
      </w:pPr>
      <w:r>
        <w:t>1.2. Второй абзац раздела 6 «Обоснование потребностей в необходимых ресурсах» приложения изложить в следующей редакции:</w:t>
      </w:r>
    </w:p>
    <w:p w:rsidR="00CE5CCC" w:rsidRDefault="00CE5CCC" w:rsidP="0064159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«Всего на реализацию программы необходимо 839 975,6 тыс. рублей, в том числе  2010 год – 394 276,0 тыс. рублей, 2011 год – 312 645,9 тыс. рублей,     2012 год –  133 053,7 тыс. рублей, в том числе: </w:t>
      </w:r>
    </w:p>
    <w:p w:rsidR="00CE5CCC" w:rsidRDefault="00CE5CCC" w:rsidP="0064159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из средств местного бюджета на текущую деятельность требуется  629 151,4  тыс. рублей, в том числе 2010 год – 329 918,0  тыс. рублей, 2011 год – 235 370,4 тыс. рублей,   2012 год –  63 863,0 тыс. рублей;</w:t>
      </w:r>
    </w:p>
    <w:p w:rsidR="00CE5CCC" w:rsidRDefault="00CE5CCC" w:rsidP="0064159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из средств окружного бюджета на субвенции необходимо 55 819,8 тыс. рублей, в том числе 2010 год – 19 049,1 тыс. рублей, 2011 год – 17 876,3 тыс. рублей, 2012 год –  18 894,4 тыс. рублей;</w:t>
      </w:r>
    </w:p>
    <w:p w:rsidR="00CE5CCC" w:rsidRDefault="00CE5CCC" w:rsidP="0064159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из средств федерального бюджета на субвенции необходимо 5 606,6 тыс. рублей, в том числе  2011 год – 2 803,3 тыс. рублей, 2012 год – 2 803,3 тыс. рублей;</w:t>
      </w:r>
    </w:p>
    <w:p w:rsidR="00CE5CCC" w:rsidRDefault="00CE5CCC" w:rsidP="0064159E">
      <w:pPr>
        <w:snapToGrid w:val="0"/>
        <w:ind w:firstLine="851"/>
        <w:rPr>
          <w:sz w:val="24"/>
          <w:szCs w:val="24"/>
        </w:rPr>
      </w:pPr>
      <w:r>
        <w:rPr>
          <w:sz w:val="24"/>
          <w:szCs w:val="24"/>
        </w:rPr>
        <w:t>из средств федерального бюджета (межбюджетные трансферты) - 2011 год – 120,9 тыс. рублей;</w:t>
      </w:r>
    </w:p>
    <w:p w:rsidR="00CE5CCC" w:rsidRDefault="00CE5CCC" w:rsidP="0064159E">
      <w:pPr>
        <w:pStyle w:val="BodyTextIndent3"/>
        <w:ind w:firstLine="851"/>
        <w:rPr>
          <w:color w:val="auto"/>
        </w:rPr>
      </w:pPr>
      <w:r>
        <w:rPr>
          <w:color w:val="auto"/>
        </w:rPr>
        <w:t xml:space="preserve">из средств от приносящей доход деятельности на текущую  деятельность  требуется    149 276,9 тыс. рублей, в том числе 2010 год – 45 308,9 тыс. рублей, 2011 год – 56 475,0 тыс. рублей, 2012 год –  47 493,0 тыс. рублей». </w:t>
      </w:r>
    </w:p>
    <w:p w:rsidR="00CE5CCC" w:rsidRDefault="00CE5CCC" w:rsidP="0064159E">
      <w:pPr>
        <w:pStyle w:val="BodyTextIndent"/>
        <w:ind w:firstLine="851"/>
        <w:rPr>
          <w:color w:val="FF0000"/>
        </w:rPr>
      </w:pPr>
      <w:r>
        <w:t>1.3. Приложение 1 к</w:t>
      </w:r>
      <w:r>
        <w:rPr>
          <w:color w:val="FF0000"/>
        </w:rPr>
        <w:t xml:space="preserve"> </w:t>
      </w:r>
      <w:r>
        <w:t>ведомственной целевой программе «Оказание медицинской помощи населению города Югорска на 2010-2012 годы» изложить в новой редакции (приложение).</w:t>
      </w:r>
    </w:p>
    <w:p w:rsidR="00CE5CCC" w:rsidRDefault="00CE5CCC" w:rsidP="0064159E">
      <w:pPr>
        <w:pStyle w:val="BodyTextIndent2"/>
        <w:ind w:firstLine="851"/>
        <w:jc w:val="both"/>
      </w:pPr>
      <w:r>
        <w:t xml:space="preserve">2. Опубликовать настоящее постановление в газете «Югорский вестник» и разместить на официальном сайте администрации города Югорска. </w:t>
      </w:r>
    </w:p>
    <w:p w:rsidR="00CE5CCC" w:rsidRDefault="00CE5CCC" w:rsidP="0064159E">
      <w:pPr>
        <w:pStyle w:val="BodyTextIndent2"/>
        <w:ind w:firstLine="851"/>
        <w:jc w:val="both"/>
      </w:pPr>
      <w:r>
        <w:t>3. Настоящее постановление вступает в силу после его официального опубликования в газете «Югорский вестник».</w:t>
      </w:r>
    </w:p>
    <w:p w:rsidR="00CE5CCC" w:rsidRDefault="00CE5CCC" w:rsidP="0064159E">
      <w:pPr>
        <w:pStyle w:val="BodyTextIndent2"/>
        <w:ind w:firstLine="851"/>
        <w:jc w:val="both"/>
      </w:pPr>
      <w:r>
        <w:t>4. Контроль за выполнением постановления возложить на заместителя главы администрации города Югорска Т.И. Долгодворову.</w:t>
      </w:r>
    </w:p>
    <w:p w:rsidR="00CE5CCC" w:rsidRDefault="00CE5CCC" w:rsidP="0064159E">
      <w:pPr>
        <w:ind w:firstLine="708"/>
        <w:jc w:val="both"/>
        <w:rPr>
          <w:sz w:val="24"/>
          <w:szCs w:val="24"/>
        </w:rPr>
      </w:pPr>
    </w:p>
    <w:p w:rsidR="00CE5CCC" w:rsidRDefault="00CE5CCC" w:rsidP="0064159E">
      <w:pPr>
        <w:ind w:firstLine="708"/>
        <w:jc w:val="both"/>
        <w:rPr>
          <w:sz w:val="24"/>
          <w:szCs w:val="24"/>
        </w:rPr>
      </w:pPr>
    </w:p>
    <w:p w:rsidR="00CE5CCC" w:rsidRDefault="00CE5CCC" w:rsidP="0064159E">
      <w:pPr>
        <w:ind w:firstLine="708"/>
        <w:jc w:val="both"/>
        <w:rPr>
          <w:sz w:val="24"/>
          <w:szCs w:val="24"/>
        </w:rPr>
      </w:pPr>
    </w:p>
    <w:p w:rsidR="00CE5CCC" w:rsidRPr="002B117B" w:rsidRDefault="00CE5CCC" w:rsidP="0064159E">
      <w:pPr>
        <w:ind w:firstLine="708"/>
        <w:jc w:val="both"/>
        <w:rPr>
          <w:sz w:val="24"/>
          <w:szCs w:val="24"/>
        </w:rPr>
      </w:pPr>
    </w:p>
    <w:p w:rsidR="00CE5CCC" w:rsidRPr="002B117B" w:rsidRDefault="00CE5CCC" w:rsidP="0064159E">
      <w:pPr>
        <w:pStyle w:val="BodyText3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 xml:space="preserve">Глава администрации </w:t>
      </w:r>
    </w:p>
    <w:p w:rsidR="00CE5CCC" w:rsidRPr="0064159E" w:rsidRDefault="00CE5CCC" w:rsidP="0064159E">
      <w:pPr>
        <w:pStyle w:val="BodyText3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CE5CCC" w:rsidRPr="00326F45" w:rsidRDefault="00CE5CCC" w:rsidP="0064159E">
      <w:pPr>
        <w:pStyle w:val="BodyText3"/>
        <w:rPr>
          <w:sz w:val="24"/>
          <w:szCs w:val="24"/>
        </w:rPr>
      </w:pPr>
    </w:p>
    <w:p w:rsidR="00CE5CCC" w:rsidRPr="00326F45" w:rsidRDefault="00CE5CCC" w:rsidP="0064159E">
      <w:pPr>
        <w:pStyle w:val="BodyText3"/>
        <w:rPr>
          <w:sz w:val="24"/>
          <w:szCs w:val="24"/>
        </w:rPr>
      </w:pPr>
    </w:p>
    <w:p w:rsidR="00CE5CCC" w:rsidRPr="00326F45" w:rsidRDefault="00CE5CCC" w:rsidP="0064159E">
      <w:pPr>
        <w:pStyle w:val="BodyText3"/>
        <w:rPr>
          <w:sz w:val="24"/>
          <w:szCs w:val="24"/>
        </w:rPr>
      </w:pPr>
    </w:p>
    <w:p w:rsidR="00CE5CCC" w:rsidRPr="00326F45" w:rsidRDefault="00CE5CCC" w:rsidP="0064159E">
      <w:pPr>
        <w:pStyle w:val="BodyText3"/>
        <w:rPr>
          <w:sz w:val="24"/>
          <w:szCs w:val="24"/>
        </w:rPr>
      </w:pPr>
    </w:p>
    <w:p w:rsidR="00CE5CCC" w:rsidRPr="00326F45" w:rsidRDefault="00CE5CCC" w:rsidP="0064159E">
      <w:pPr>
        <w:pStyle w:val="BodyText3"/>
        <w:rPr>
          <w:sz w:val="24"/>
          <w:szCs w:val="24"/>
        </w:rPr>
      </w:pPr>
    </w:p>
    <w:p w:rsidR="00CE5CCC" w:rsidRPr="00326F45" w:rsidRDefault="00CE5CCC" w:rsidP="00326F45">
      <w:pPr>
        <w:pStyle w:val="BodyText3"/>
        <w:rPr>
          <w:sz w:val="24"/>
          <w:szCs w:val="24"/>
        </w:rPr>
      </w:pPr>
    </w:p>
    <w:p w:rsidR="00CE5CCC" w:rsidRPr="00326F45" w:rsidRDefault="00CE5CCC" w:rsidP="00326F45">
      <w:pPr>
        <w:pStyle w:val="BodyText3"/>
        <w:rPr>
          <w:sz w:val="24"/>
          <w:szCs w:val="24"/>
        </w:rPr>
      </w:pPr>
    </w:p>
    <w:p w:rsidR="00CE5CCC" w:rsidRPr="00326F45" w:rsidRDefault="00CE5CCC" w:rsidP="00326F45">
      <w:pPr>
        <w:pStyle w:val="BodyText3"/>
        <w:rPr>
          <w:sz w:val="24"/>
          <w:szCs w:val="24"/>
        </w:rPr>
      </w:pPr>
    </w:p>
    <w:p w:rsidR="00CE5CCC" w:rsidRPr="00326F45" w:rsidRDefault="00CE5CCC" w:rsidP="00326F45">
      <w:pPr>
        <w:pStyle w:val="BodyText3"/>
        <w:rPr>
          <w:sz w:val="24"/>
          <w:szCs w:val="24"/>
        </w:rPr>
      </w:pPr>
    </w:p>
    <w:p w:rsidR="00CE5CCC" w:rsidRPr="00326F45" w:rsidRDefault="00CE5CCC" w:rsidP="00326F45">
      <w:pPr>
        <w:pStyle w:val="BodyText3"/>
        <w:rPr>
          <w:sz w:val="24"/>
          <w:szCs w:val="24"/>
        </w:rPr>
      </w:pPr>
    </w:p>
    <w:p w:rsidR="00CE5CCC" w:rsidRPr="00326F45" w:rsidRDefault="00CE5CCC" w:rsidP="00326F45">
      <w:pPr>
        <w:pStyle w:val="BodyText3"/>
        <w:rPr>
          <w:sz w:val="24"/>
          <w:szCs w:val="24"/>
        </w:rPr>
      </w:pPr>
    </w:p>
    <w:p w:rsidR="00CE5CCC" w:rsidRPr="00B915FE" w:rsidRDefault="00CE5CCC" w:rsidP="00C154CF">
      <w:pPr>
        <w:pStyle w:val="BodyText3"/>
        <w:sectPr w:rsidR="00CE5CCC" w:rsidRPr="00B915FE" w:rsidSect="0064159E">
          <w:footnotePr>
            <w:pos w:val="beneathText"/>
          </w:footnotePr>
          <w:type w:val="oddPage"/>
          <w:pgSz w:w="11907" w:h="16840" w:code="9"/>
          <w:pgMar w:top="397" w:right="567" w:bottom="851" w:left="1418" w:header="720" w:footer="720" w:gutter="0"/>
          <w:cols w:space="720"/>
          <w:docGrid w:linePitch="360"/>
        </w:sectPr>
      </w:pPr>
    </w:p>
    <w:p w:rsidR="00CE5CCC" w:rsidRDefault="00CE5CCC" w:rsidP="00326F45">
      <w:pPr>
        <w:pStyle w:val="Heading2"/>
        <w:rPr>
          <w:b/>
          <w:bCs/>
        </w:rPr>
      </w:pPr>
      <w:r>
        <w:rPr>
          <w:b/>
          <w:bCs/>
        </w:rPr>
        <w:t xml:space="preserve">Приложение </w:t>
      </w:r>
    </w:p>
    <w:p w:rsidR="00CE5CCC" w:rsidRDefault="00CE5CCC" w:rsidP="00326F45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 администрации города Югорска</w:t>
      </w:r>
    </w:p>
    <w:p w:rsidR="00CE5CCC" w:rsidRPr="00B915FE" w:rsidRDefault="00CE5CCC" w:rsidP="00326F45">
      <w:pPr>
        <w:jc w:val="right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25 октября 2011</w:t>
      </w:r>
      <w:r>
        <w:rPr>
          <w:b/>
          <w:bCs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2330</w:t>
      </w:r>
    </w:p>
    <w:p w:rsidR="00CE5CCC" w:rsidRDefault="00CE5CCC" w:rsidP="00326F45">
      <w:pPr>
        <w:jc w:val="right"/>
        <w:rPr>
          <w:b/>
          <w:bCs/>
          <w:sz w:val="24"/>
          <w:szCs w:val="24"/>
        </w:rPr>
      </w:pPr>
    </w:p>
    <w:p w:rsidR="00CE5CCC" w:rsidRDefault="00CE5CCC" w:rsidP="00326F45">
      <w:pPr>
        <w:jc w:val="right"/>
        <w:rPr>
          <w:b/>
          <w:bCs/>
          <w:sz w:val="24"/>
          <w:szCs w:val="24"/>
        </w:rPr>
      </w:pPr>
    </w:p>
    <w:p w:rsidR="00CE5CCC" w:rsidRDefault="00CE5CCC" w:rsidP="00326F45">
      <w:pPr>
        <w:jc w:val="center"/>
        <w:rPr>
          <w:sz w:val="24"/>
          <w:szCs w:val="24"/>
        </w:rPr>
      </w:pPr>
    </w:p>
    <w:p w:rsidR="00CE5CCC" w:rsidRDefault="00CE5CCC" w:rsidP="00326F45">
      <w:pPr>
        <w:rPr>
          <w:b/>
          <w:bCs/>
          <w:sz w:val="24"/>
          <w:szCs w:val="24"/>
        </w:rPr>
      </w:pPr>
    </w:p>
    <w:p w:rsidR="00CE5CCC" w:rsidRDefault="00CE5CCC" w:rsidP="00326F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</w:t>
      </w:r>
    </w:p>
    <w:p w:rsidR="00CE5CCC" w:rsidRDefault="00CE5CCC" w:rsidP="00326F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мероприятий реализации программы «Оказание медицинской помощи населению города Югорска на 2010 — 2012 годы»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4080"/>
        <w:gridCol w:w="2085"/>
        <w:gridCol w:w="1380"/>
        <w:gridCol w:w="1215"/>
        <w:gridCol w:w="1275"/>
        <w:gridCol w:w="1275"/>
        <w:gridCol w:w="1145"/>
        <w:gridCol w:w="1638"/>
      </w:tblGrid>
      <w:tr w:rsidR="00CE5CCC"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Программы</w:t>
            </w:r>
          </w:p>
        </w:tc>
        <w:tc>
          <w:tcPr>
            <w:tcW w:w="2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Финансовые затраты на реализацию, тыс. рублей </w:t>
            </w:r>
          </w:p>
        </w:tc>
        <w:tc>
          <w:tcPr>
            <w:tcW w:w="11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CE5CCC"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4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2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13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76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1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16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/>
        </w:tc>
      </w:tr>
      <w:tr w:rsidR="00CE5CCC"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4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2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13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2010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11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16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/>
        </w:tc>
      </w:tr>
      <w:tr w:rsidR="00CE5CCC">
        <w:tc>
          <w:tcPr>
            <w:tcW w:w="145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ConsPlusTitle"/>
              <w:widowControl/>
              <w:snapToGrid w:val="0"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Задача 1 «Совершенствование оказание услуг первичной медико-санитарной помощи» </w:t>
            </w:r>
          </w:p>
        </w:tc>
      </w:tr>
      <w:tr w:rsidR="00CE5CCC">
        <w:trPr>
          <w:trHeight w:val="4634"/>
        </w:trPr>
        <w:tc>
          <w:tcPr>
            <w:tcW w:w="4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лечебно-профилактического учреждения: оказание услуг первичной медико-санитарной помощи в амбулаторно-поликлинических условиях, в условиях круглосуточных стационаров, услуг скорой медицинской помощи, в том числе:</w:t>
            </w:r>
          </w:p>
          <w:p w:rsidR="00CE5CCC" w:rsidRDefault="00CE5CCC" w:rsidP="00AF6DF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организация работы по профилактике и лечению заболеваний в рамках договора с Московской медицинской академией им. И. М. Сеченова,</w:t>
            </w:r>
          </w:p>
          <w:p w:rsidR="00CE5CCC" w:rsidRDefault="00CE5CCC" w:rsidP="00AF6DF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информационное обеспечение деятельности лечебно-профилактического учреждения</w:t>
            </w:r>
          </w:p>
          <w:p w:rsidR="00CE5CCC" w:rsidRDefault="00CE5CCC" w:rsidP="00AF6DF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629 151,4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7 176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2 602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329 918,0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3 476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235 370,4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63 863,0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  <w:p w:rsidR="00CE5CCC" w:rsidRDefault="00CE5CCC" w:rsidP="00AF6DFD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— 2012 годы</w:t>
            </w:r>
          </w:p>
        </w:tc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Значения показателей, ожидаемых в результате реализации Программы, представлены в приложении 2 к  настоящей Программе</w:t>
            </w:r>
          </w:p>
        </w:tc>
      </w:tr>
      <w:tr w:rsidR="00CE5CCC">
        <w:tc>
          <w:tcPr>
            <w:tcW w:w="4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40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 приносящей доход деятельности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149 276,9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45 308,9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56 475,0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47 493,0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/>
        </w:tc>
      </w:tr>
      <w:tr w:rsidR="00CE5CCC">
        <w:trPr>
          <w:trHeight w:val="531"/>
        </w:trPr>
        <w:tc>
          <w:tcPr>
            <w:tcW w:w="1457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snapToGrid w:val="0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 Задача Программы  «Исполнение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переданных отдельных государственных полномочий Ханты — Мансийского автономного округа — Югры»</w:t>
            </w:r>
          </w:p>
        </w:tc>
      </w:tr>
      <w:tr w:rsidR="00CE5CCC">
        <w:trPr>
          <w:cantSplit/>
          <w:trHeight w:val="968"/>
        </w:trPr>
        <w:tc>
          <w:tcPr>
            <w:tcW w:w="480" w:type="dxa"/>
            <w:vMerge w:val="restart"/>
            <w:tcBorders>
              <w:left w:val="single" w:sz="2" w:space="0" w:color="000000"/>
              <w:bottom w:val="nil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0" w:type="dxa"/>
            <w:vMerge w:val="restart"/>
            <w:tcBorders>
              <w:left w:val="single" w:sz="2" w:space="0" w:color="000000"/>
              <w:bottom w:val="nil"/>
            </w:tcBorders>
          </w:tcPr>
          <w:p w:rsidR="00CE5CCC" w:rsidRDefault="00CE5CCC" w:rsidP="00AF6DF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осуществление денежных выплат медицинскому персоналу отделения скорой медицинской помощи  лечебно-профилактического учреждения.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автономного округа (субвенция)</w:t>
            </w: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5 162,9</w:t>
            </w:r>
          </w:p>
        </w:tc>
        <w:tc>
          <w:tcPr>
            <w:tcW w:w="1215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3 340</w:t>
            </w:r>
          </w:p>
        </w:tc>
        <w:tc>
          <w:tcPr>
            <w:tcW w:w="1275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911,2</w:t>
            </w:r>
          </w:p>
        </w:tc>
        <w:tc>
          <w:tcPr>
            <w:tcW w:w="1275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911,7</w:t>
            </w:r>
          </w:p>
        </w:tc>
        <w:tc>
          <w:tcPr>
            <w:tcW w:w="1145" w:type="dxa"/>
            <w:vMerge w:val="restart"/>
            <w:tcBorders>
              <w:left w:val="single" w:sz="2" w:space="0" w:color="000000"/>
              <w:bottom w:val="nil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— 2012 годы</w:t>
            </w:r>
          </w:p>
        </w:tc>
        <w:tc>
          <w:tcPr>
            <w:tcW w:w="1638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E5CCC" w:rsidRDefault="00CE5CCC" w:rsidP="00AF6DFD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Значения показателей, ожидаемых в результате реализации Программы, представлены в приложении 2 к  настоящей Программе</w:t>
            </w:r>
          </w:p>
        </w:tc>
      </w:tr>
      <w:tr w:rsidR="00CE5CCC">
        <w:trPr>
          <w:cantSplit/>
          <w:trHeight w:val="967"/>
        </w:trPr>
        <w:tc>
          <w:tcPr>
            <w:tcW w:w="4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40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(субвенция)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2 803,3</w:t>
            </w:r>
          </w:p>
        </w:tc>
        <w:tc>
          <w:tcPr>
            <w:tcW w:w="1145" w:type="dxa"/>
            <w:vMerge/>
            <w:tcBorders>
              <w:left w:val="nil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E5CCC" w:rsidRDefault="00CE5CCC" w:rsidP="00AF6DFD">
            <w:pPr>
              <w:pStyle w:val="ConsPlusTitle"/>
              <w:widowControl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E5CCC">
        <w:trPr>
          <w:cantSplit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молочных продуктов питания и сухих смесей детскому населению города Югорска в возрасте до 3-х лет через раздаточные пункты детских поликлиник.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автономного округа (субвенция)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27 676,6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8 582,6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9 269,1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9 824,9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— 2012 годы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E5CCC" w:rsidRDefault="00CE5CCC" w:rsidP="00AF6DFD"/>
        </w:tc>
      </w:tr>
      <w:tr w:rsidR="00CE5CCC">
        <w:trPr>
          <w:cantSplit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бесплатного зубного протезирования гражданам льготных категорий, установленных законодательством Ханты-Мансийского автономного округа – Югры: </w:t>
            </w:r>
          </w:p>
          <w:p w:rsidR="00CE5CCC" w:rsidRDefault="00CE5CCC" w:rsidP="00326F45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зубных протезов;</w:t>
            </w:r>
          </w:p>
          <w:p w:rsidR="00CE5CCC" w:rsidRDefault="00CE5CCC" w:rsidP="00AF6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осуществление работ, связанных с зубным протезированием.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автономного округа (субвенция)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22 980,3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7 126,5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7 696,0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8 157,8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— 2012 годы</w:t>
            </w:r>
          </w:p>
        </w:tc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/>
        </w:tc>
      </w:tr>
      <w:tr w:rsidR="00CE5CCC">
        <w:trPr>
          <w:cantSplit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A4B71">
              <w:rPr>
                <w:sz w:val="24"/>
                <w:szCs w:val="24"/>
              </w:rPr>
              <w:t>ежбюджетные трансферты на проведение мероприятий, направленных на снижение напряженности на рынке труда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(межбюджетные трансферты)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— 2012 годы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/>
        </w:tc>
      </w:tr>
      <w:tr w:rsidR="00CE5CC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839 975,6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394 276,0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312 645,9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133 053,7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b/>
                <w:bCs/>
              </w:rPr>
            </w:pPr>
          </w:p>
        </w:tc>
      </w:tr>
      <w:tr w:rsidR="00CE5CCC">
        <w:trPr>
          <w:cantSplit/>
        </w:trPr>
        <w:tc>
          <w:tcPr>
            <w:tcW w:w="480" w:type="dxa"/>
            <w:vMerge w:val="restart"/>
            <w:tcBorders>
              <w:left w:val="single" w:sz="2" w:space="0" w:color="000000"/>
              <w:bottom w:val="nil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4080" w:type="dxa"/>
            <w:vMerge w:val="restart"/>
            <w:tcBorders>
              <w:left w:val="single" w:sz="2" w:space="0" w:color="000000"/>
              <w:bottom w:val="nil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629 151,4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329 918,0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235 370,4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63 863,0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</w:pPr>
          </w:p>
        </w:tc>
      </w:tr>
      <w:tr w:rsidR="00CE5CCC">
        <w:trPr>
          <w:cantSplit/>
          <w:trHeight w:val="413"/>
        </w:trPr>
        <w:tc>
          <w:tcPr>
            <w:tcW w:w="480" w:type="dxa"/>
            <w:vMerge/>
            <w:tcBorders>
              <w:left w:val="single" w:sz="2" w:space="0" w:color="000000"/>
              <w:bottom w:val="nil"/>
            </w:tcBorders>
          </w:tcPr>
          <w:p w:rsidR="00CE5CCC" w:rsidRDefault="00CE5CCC" w:rsidP="00AF6DFD"/>
        </w:tc>
        <w:tc>
          <w:tcPr>
            <w:tcW w:w="4080" w:type="dxa"/>
            <w:vMerge/>
            <w:tcBorders>
              <w:left w:val="single" w:sz="2" w:space="0" w:color="000000"/>
              <w:bottom w:val="nil"/>
            </w:tcBorders>
          </w:tcPr>
          <w:p w:rsidR="00CE5CCC" w:rsidRDefault="00CE5CCC" w:rsidP="00AF6DFD"/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автономного округа</w:t>
            </w: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55 819,8</w:t>
            </w:r>
          </w:p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19 049,1</w:t>
            </w:r>
          </w:p>
        </w:tc>
        <w:tc>
          <w:tcPr>
            <w:tcW w:w="1275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17 876,3</w:t>
            </w:r>
          </w:p>
        </w:tc>
        <w:tc>
          <w:tcPr>
            <w:tcW w:w="1275" w:type="dxa"/>
            <w:tcBorders>
              <w:lef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18 894,4</w:t>
            </w:r>
          </w:p>
        </w:tc>
        <w:tc>
          <w:tcPr>
            <w:tcW w:w="1145" w:type="dxa"/>
            <w:vMerge w:val="restart"/>
            <w:tcBorders>
              <w:left w:val="single" w:sz="2" w:space="0" w:color="000000"/>
              <w:bottom w:val="nil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</w:pPr>
          </w:p>
        </w:tc>
      </w:tr>
      <w:tr w:rsidR="00CE5CCC">
        <w:trPr>
          <w:cantSplit/>
          <w:trHeight w:val="412"/>
        </w:trPr>
        <w:tc>
          <w:tcPr>
            <w:tcW w:w="480" w:type="dxa"/>
            <w:vMerge/>
            <w:tcBorders>
              <w:left w:val="single" w:sz="2" w:space="0" w:color="000000"/>
              <w:bottom w:val="nil"/>
            </w:tcBorders>
          </w:tcPr>
          <w:p w:rsidR="00CE5CCC" w:rsidRDefault="00CE5CCC" w:rsidP="00AF6DFD"/>
        </w:tc>
        <w:tc>
          <w:tcPr>
            <w:tcW w:w="4080" w:type="dxa"/>
            <w:vMerge/>
            <w:tcBorders>
              <w:left w:val="single" w:sz="2" w:space="0" w:color="000000"/>
              <w:bottom w:val="nil"/>
            </w:tcBorders>
          </w:tcPr>
          <w:p w:rsidR="00CE5CCC" w:rsidRDefault="00CE5CCC" w:rsidP="00AF6DFD"/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5 606,6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2 803,3</w:t>
            </w:r>
          </w:p>
        </w:tc>
        <w:tc>
          <w:tcPr>
            <w:tcW w:w="1145" w:type="dxa"/>
            <w:vMerge/>
            <w:tcBorders>
              <w:left w:val="nil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</w:pPr>
          </w:p>
        </w:tc>
      </w:tr>
      <w:tr w:rsidR="00CE5CCC">
        <w:trPr>
          <w:cantSplit/>
          <w:trHeight w:val="412"/>
        </w:trPr>
        <w:tc>
          <w:tcPr>
            <w:tcW w:w="480" w:type="dxa"/>
            <w:vMerge/>
            <w:tcBorders>
              <w:left w:val="single" w:sz="2" w:space="0" w:color="000000"/>
              <w:bottom w:val="nil"/>
            </w:tcBorders>
          </w:tcPr>
          <w:p w:rsidR="00CE5CCC" w:rsidRDefault="00CE5CCC" w:rsidP="00AF6DFD"/>
        </w:tc>
        <w:tc>
          <w:tcPr>
            <w:tcW w:w="4080" w:type="dxa"/>
            <w:vMerge/>
            <w:tcBorders>
              <w:left w:val="single" w:sz="2" w:space="0" w:color="000000"/>
              <w:bottom w:val="nil"/>
            </w:tcBorders>
          </w:tcPr>
          <w:p w:rsidR="00CE5CCC" w:rsidRDefault="00CE5CCC" w:rsidP="00AF6DFD"/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 w:rsidRPr="003542EF">
              <w:rPr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35 896,6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nil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</w:pPr>
          </w:p>
        </w:tc>
      </w:tr>
      <w:tr w:rsidR="00CE5CCC">
        <w:trPr>
          <w:cantSplit/>
        </w:trPr>
        <w:tc>
          <w:tcPr>
            <w:tcW w:w="4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40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/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 приносящей доход деятельности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149 276,9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45 308,9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56 475,0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47 493,0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CCC" w:rsidRDefault="00CE5CCC" w:rsidP="00AF6DFD">
            <w:pPr>
              <w:pStyle w:val="a"/>
              <w:snapToGrid w:val="0"/>
            </w:pPr>
          </w:p>
        </w:tc>
      </w:tr>
    </w:tbl>
    <w:p w:rsidR="00CE5CCC" w:rsidRDefault="00CE5CCC"/>
    <w:sectPr w:rsidR="00CE5CCC" w:rsidSect="0064159E">
      <w:footnotePr>
        <w:pos w:val="beneathText"/>
      </w:footnotePr>
      <w:pgSz w:w="16840" w:h="11907" w:orient="landscape" w:code="9"/>
      <w:pgMar w:top="397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3A2E35D3"/>
    <w:multiLevelType w:val="hybridMultilevel"/>
    <w:tmpl w:val="E86AC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F45"/>
    <w:rsid w:val="000C0C60"/>
    <w:rsid w:val="00116233"/>
    <w:rsid w:val="001713B9"/>
    <w:rsid w:val="00181342"/>
    <w:rsid w:val="001822CA"/>
    <w:rsid w:val="001D6309"/>
    <w:rsid w:val="001E53D8"/>
    <w:rsid w:val="001E7371"/>
    <w:rsid w:val="00252DB0"/>
    <w:rsid w:val="002B117B"/>
    <w:rsid w:val="002E52CA"/>
    <w:rsid w:val="00305D87"/>
    <w:rsid w:val="00320432"/>
    <w:rsid w:val="00326F45"/>
    <w:rsid w:val="003542EF"/>
    <w:rsid w:val="005113C1"/>
    <w:rsid w:val="00623B98"/>
    <w:rsid w:val="006332B1"/>
    <w:rsid w:val="0064159E"/>
    <w:rsid w:val="006E44F1"/>
    <w:rsid w:val="006E48A6"/>
    <w:rsid w:val="008A4B71"/>
    <w:rsid w:val="00AB7F1A"/>
    <w:rsid w:val="00AD0C18"/>
    <w:rsid w:val="00AF6DFD"/>
    <w:rsid w:val="00B25FDE"/>
    <w:rsid w:val="00B915FE"/>
    <w:rsid w:val="00BA0F64"/>
    <w:rsid w:val="00C154CF"/>
    <w:rsid w:val="00C43B26"/>
    <w:rsid w:val="00C95869"/>
    <w:rsid w:val="00CC6516"/>
    <w:rsid w:val="00CE5CCC"/>
    <w:rsid w:val="00E6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26F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F45"/>
    <w:pPr>
      <w:keepNext/>
      <w:numPr>
        <w:numId w:val="1"/>
      </w:numPr>
      <w:jc w:val="both"/>
      <w:outlineLvl w:val="0"/>
    </w:pPr>
    <w:rPr>
      <w:rFonts w:ascii="Georgia" w:hAnsi="Georgia" w:cs="Georgia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6F45"/>
    <w:pPr>
      <w:keepNext/>
      <w:pageBreakBefore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6F45"/>
    <w:pPr>
      <w:keepNext/>
      <w:numPr>
        <w:ilvl w:val="2"/>
        <w:numId w:val="1"/>
      </w:numPr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6F45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6F45"/>
    <w:pPr>
      <w:keepNext/>
      <w:numPr>
        <w:ilvl w:val="4"/>
        <w:numId w:val="1"/>
      </w:numPr>
      <w:jc w:val="center"/>
      <w:outlineLvl w:val="4"/>
    </w:pPr>
    <w:rPr>
      <w:sz w:val="32"/>
      <w:szCs w:val="32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6F45"/>
    <w:pPr>
      <w:keepNext/>
      <w:numPr>
        <w:ilvl w:val="5"/>
        <w:numId w:val="1"/>
      </w:numPr>
      <w:jc w:val="center"/>
      <w:outlineLvl w:val="5"/>
    </w:pPr>
    <w:rPr>
      <w:sz w:val="40"/>
      <w:szCs w:val="4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6F45"/>
    <w:rPr>
      <w:rFonts w:ascii="Georgia" w:hAnsi="Georgia" w:cs="Georgia"/>
      <w:sz w:val="20"/>
      <w:szCs w:val="20"/>
      <w:u w:val="single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26F45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26F45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26F45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6F4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26F4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26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6F45"/>
    <w:rPr>
      <w:rFonts w:ascii="Times New Roman" w:hAnsi="Times New Roman" w:cs="Times New Roman"/>
      <w:sz w:val="20"/>
      <w:szCs w:val="20"/>
      <w:lang w:eastAsia="ar-SA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326F45"/>
    <w:pPr>
      <w:ind w:left="200" w:hanging="200"/>
    </w:pPr>
  </w:style>
  <w:style w:type="paragraph" w:styleId="IndexHeading">
    <w:name w:val="index heading"/>
    <w:basedOn w:val="Normal"/>
    <w:uiPriority w:val="99"/>
    <w:semiHidden/>
    <w:rsid w:val="00326F45"/>
    <w:pPr>
      <w:suppressLineNumbers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326F45"/>
    <w:pPr>
      <w:spacing w:before="280" w:after="280"/>
    </w:pPr>
    <w:rPr>
      <w:sz w:val="24"/>
      <w:szCs w:val="24"/>
    </w:rPr>
  </w:style>
  <w:style w:type="paragraph" w:customStyle="1" w:styleId="ConsPlusTitle">
    <w:name w:val="ConsPlusTitle"/>
    <w:uiPriority w:val="99"/>
    <w:rsid w:val="00326F45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a">
    <w:name w:val="Содержимое таблицы"/>
    <w:basedOn w:val="Normal"/>
    <w:uiPriority w:val="99"/>
    <w:rsid w:val="00326F45"/>
    <w:pPr>
      <w:suppressLineNumbers/>
    </w:pPr>
  </w:style>
  <w:style w:type="paragraph" w:styleId="BodyTextIndent">
    <w:name w:val="Body Text Indent"/>
    <w:basedOn w:val="Normal"/>
    <w:link w:val="BodyTextIndentChar"/>
    <w:uiPriority w:val="99"/>
    <w:semiHidden/>
    <w:rsid w:val="00326F45"/>
    <w:pPr>
      <w:ind w:firstLine="709"/>
      <w:jc w:val="both"/>
    </w:pPr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6F45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326F45"/>
    <w:pPr>
      <w:ind w:firstLine="709"/>
    </w:pPr>
    <w:rPr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26F45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326F45"/>
    <w:pPr>
      <w:ind w:firstLine="540"/>
      <w:jc w:val="both"/>
    </w:pPr>
    <w:rPr>
      <w:color w:val="FF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26F45"/>
    <w:rPr>
      <w:rFonts w:ascii="Times New Roman" w:hAnsi="Times New Roman" w:cs="Times New Roman"/>
      <w:color w:val="FF0000"/>
      <w:sz w:val="20"/>
      <w:szCs w:val="20"/>
      <w:lang w:eastAsia="ar-SA" w:bidi="ar-SA"/>
    </w:rPr>
  </w:style>
  <w:style w:type="paragraph" w:styleId="BodyText3">
    <w:name w:val="Body Text 3"/>
    <w:basedOn w:val="Normal"/>
    <w:link w:val="BodyText3Char"/>
    <w:uiPriority w:val="99"/>
    <w:rsid w:val="00326F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26F45"/>
    <w:rPr>
      <w:rFonts w:ascii="Times New Roman" w:hAnsi="Times New Roman" w:cs="Times New Roman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5</Pages>
  <Words>1110</Words>
  <Characters>6327</Characters>
  <Application>Microsoft Office Outlook</Application>
  <DocSecurity>0</DocSecurity>
  <Lines>0</Lines>
  <Paragraphs>0</Paragraphs>
  <ScaleCrop>false</ScaleCrop>
  <Company>San-Prof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Ososova_OT</cp:lastModifiedBy>
  <cp:revision>5</cp:revision>
  <cp:lastPrinted>2011-10-21T05:39:00Z</cp:lastPrinted>
  <dcterms:created xsi:type="dcterms:W3CDTF">2011-10-21T04:28:00Z</dcterms:created>
  <dcterms:modified xsi:type="dcterms:W3CDTF">2011-10-27T12:08:00Z</dcterms:modified>
</cp:coreProperties>
</file>